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2BBA" w14:textId="77777777" w:rsidR="00520693" w:rsidRPr="00520693" w:rsidRDefault="00520693" w:rsidP="00520693">
      <w:pPr>
        <w:widowControl/>
        <w:shd w:val="clear" w:color="auto" w:fill="FFFFFF"/>
        <w:spacing w:line="330" w:lineRule="atLeast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各普通高等学校：</w:t>
      </w:r>
    </w:p>
    <w:p w14:paraId="46AAD1A5" w14:textId="77A7650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根据工作安排，教育厅决定启动2020年度河南省高校哲学社会科学优秀成果奖申报工作，现将有关事宜通知如下：</w:t>
      </w:r>
    </w:p>
    <w:p w14:paraId="11BDF976" w14:textId="5009C7D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一、指导思想</w:t>
      </w:r>
    </w:p>
    <w:p w14:paraId="70E057C8" w14:textId="6E3AAB35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高举习近平新时代中国特色社会主义思想伟大旗帜，深入学习贯彻党的十九大和十九届二中、三中、四中、五中全会精神，全面贯彻落实中共中央印发的《关于加快构建中国特色哲学社会科学的意见》精神，坚持质量第一的导向，按照政治标准与学术标准相统一的原则，切实做好申报工作，着力提升我省高校社科研究原创能力，加快推进具有中原特色的哲学社会科学学科体系、学术体系、话语体系建设。</w:t>
      </w:r>
    </w:p>
    <w:p w14:paraId="005E7A43" w14:textId="789EE883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二、受理成果范围</w:t>
      </w:r>
    </w:p>
    <w:p w14:paraId="61C84197" w14:textId="54BC7AD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根据国家标准《学科分类与代码》（GB/T13745-2009）和我省高校实际情况，本届评奖的受理成果范围包括：1．马克思主义理论；2．哲学；3．宗教学；4．语言学；5．中国文学；6．外国文学；7．艺术学；8．历史学；9．考古学；10．经济学；11．政治学；12．法学；13．社会学；14．人口学；15．民族学与文化学；16．新闻学与传播学；17．图书馆、情报与文献学；18．教育学；19．体育学；20．统计学；21．心理学；22．管理学；23．港澳台问题研究；24．国际问题研究；25．交叉学科/综合研究。</w:t>
      </w:r>
    </w:p>
    <w:p w14:paraId="5B36189D" w14:textId="16BA33C1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三、申报限额和奖项设置</w:t>
      </w:r>
    </w:p>
    <w:p w14:paraId="577F0560" w14:textId="17EA64F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（一）申报限额</w:t>
      </w:r>
    </w:p>
    <w:p w14:paraId="35B9BC20" w14:textId="72AFDB3D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lastRenderedPageBreak/>
        <w:t>本届评奖实行限额申报。双一流高校不超过35项，</w:t>
      </w:r>
      <w:proofErr w:type="gramStart"/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省特色</w:t>
      </w:r>
      <w:proofErr w:type="gramEnd"/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骨干大学及特色骨干学科建设高校不超过25项，其它本科高校不超过15项，高职高</w:t>
      </w:r>
      <w:proofErr w:type="gramStart"/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专学校</w:t>
      </w:r>
      <w:proofErr w:type="gramEnd"/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不超过5项。</w:t>
      </w:r>
    </w:p>
    <w:p w14:paraId="1EFCF28E" w14:textId="55654825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（二）奖项设置</w:t>
      </w:r>
    </w:p>
    <w:p w14:paraId="257FAADF" w14:textId="4DF9788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本届评奖的奖项等级分设特等奖和一、二、三等奖。</w:t>
      </w:r>
    </w:p>
    <w:p w14:paraId="5D4EF358" w14:textId="5B2804CE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四、申报资格</w:t>
      </w:r>
    </w:p>
    <w:p w14:paraId="2DDE9E65" w14:textId="4128D4E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（一）成果参评范围</w:t>
      </w:r>
    </w:p>
    <w:p w14:paraId="587D971C" w14:textId="5CAD210C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2020年1月1日至2020年12月31日期间的下列成果：在国内学术刊物上公开发表的论文；正式出版的著作；省部级以上党政机关（不含机关职能部门）采用的价值较高的调研报告。</w:t>
      </w:r>
    </w:p>
    <w:p w14:paraId="538A965B" w14:textId="2610A111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特等奖按照省级成果奖的要求评选,论文类成果须在CSSCI来源期刊上发表，著作类成果须在教育厅公布的权威出版社出版，研究报告类须获得省部级以上党政机关采用或省委省政府领导批示（须有正式编号）。</w:t>
      </w:r>
    </w:p>
    <w:p w14:paraId="56123554" w14:textId="7CB8181E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（二）有下列情况之一者，不得申报：</w:t>
      </w:r>
    </w:p>
    <w:p w14:paraId="1394B28E" w14:textId="4E99898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1.弄虚作假或剽窃他人研究成果者，著作权存在争议者。</w:t>
      </w:r>
    </w:p>
    <w:p w14:paraId="7ACF9A92" w14:textId="3222A629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2.申报材料、程序不符合申报规定者。</w:t>
      </w:r>
    </w:p>
    <w:p w14:paraId="3B022CE5" w14:textId="248BE1A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3.非第一作者不得申报。</w:t>
      </w:r>
    </w:p>
    <w:p w14:paraId="3F054C9B" w14:textId="52035552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4.与省外人员合作的著作或文章，由外省作者担任第一主编或第一作者的不得申报。</w:t>
      </w:r>
    </w:p>
    <w:p w14:paraId="67A4736B" w14:textId="79F158F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5.在港澳台和境外出版、发表的成果，各种音像、工艺美术类制品，暂不受理申报。</w:t>
      </w:r>
    </w:p>
    <w:p w14:paraId="5736FA42" w14:textId="153A6C5D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lastRenderedPageBreak/>
        <w:t>6.已获得2020年以来省级以上奖励的成果不得重复申报。</w:t>
      </w:r>
    </w:p>
    <w:p w14:paraId="6AFC624B" w14:textId="6432B0A8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五、其他要求</w:t>
      </w:r>
    </w:p>
    <w:p w14:paraId="79756275" w14:textId="4CEC03D7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（一）由各高等学校科研（社科）管理部门负责本单位成果申报的审核、汇总工作，不受理个人申报。</w:t>
      </w:r>
    </w:p>
    <w:p w14:paraId="23A837D8" w14:textId="38DF867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（二）申请者应如实填报材料，教育厅将对申报材料进行严格审查，发现学术不端或学风问题，对申报人和申报单位予以通报批评，取消申报资格。</w:t>
      </w:r>
    </w:p>
    <w:p w14:paraId="689B59D8" w14:textId="3CE0023E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三）申报单位要坚持质量导向和精品意识，切实把好政治方向关和学术质量关，对申请者的资格和申报的成果进行初审并公示（公示期不少于5个工作日），在规定时间内集中向教育厅提交。未经公示的申报材料不予受理。</w:t>
      </w:r>
    </w:p>
    <w:p w14:paraId="6F81D64D" w14:textId="686BDF07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审核重点：1．申报成果是否坚持正确的政治方向、价值取向和研究导向；2．是否符合学术道德和学术规范，有无知识产权等方面的争议；3．申报资格是否符合本通知有关规定，申报材料是否真实、原创。</w:t>
      </w:r>
    </w:p>
    <w:p w14:paraId="63074DDE" w14:textId="75107ECA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2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六、申报流程</w:t>
      </w:r>
    </w:p>
    <w:p w14:paraId="6E52C0C4" w14:textId="15F05172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此次申报工作使用“河南省高校人文社科成果奖申报和评审系统”完成电子数据的采集和报送，不再接收纸质材料。系统将于2021年5月14日开通，届时申请人可以登录网站 http://sk.haedu.gov.cn进行申报，具体工作流程如下：</w:t>
      </w:r>
    </w:p>
    <w:p w14:paraId="367C96C2" w14:textId="729B7B12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（一）已开通成果申报系统账号的高校科研管理部门，以原有用户名、密码登录。未开通账号的高校科研管理部门，请于2021年</w:t>
      </w: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lastRenderedPageBreak/>
        <w:t>5月14日前打印《河南省高校人文社科成果奖申报和评审系统登记表》（见附件），并发送邮件至sheyuchu@163.com，同时电话确认，以免延误用户名及密码的发放工作。</w:t>
      </w:r>
    </w:p>
    <w:p w14:paraId="5E673D0C" w14:textId="24F038CF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二）个人申报通道将于2021年5月28日18：00关闭，申请人须按时在线提交《河南省高校人文社会科学研究成果奖申请书》，同时将申报成果电子版扫描上传。务必从申报系统中下载最新版申报书，以免系统不兼容，影响申报。</w:t>
      </w:r>
    </w:p>
    <w:p w14:paraId="75BB2DDA" w14:textId="5FC461AF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论文类成果提交期刊封面、目录、文章所在页的扫描件；著作类成果提交封面、版权页、内容提要的扫描件和书稿电子版；研究报告类成果提交采用证明扫描件和研究报告电子版。</w:t>
      </w:r>
    </w:p>
    <w:p w14:paraId="66AA268C" w14:textId="19EE4D7D" w:rsid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（三）申报单位须在2021年6月11日之前对本单位所申报的材料进行在线审核确认，同时在系统内打印《2020年度河南省高校人文社会科学研究成果奖申报一览表》并加盖公章，</w:t>
      </w:r>
      <w:hyperlink r:id="rId6" w:history="1">
        <w:r w:rsidRPr="00520693">
          <w:rPr>
            <w:rStyle w:val="a7"/>
            <w:rFonts w:ascii="仿宋_GB2312" w:eastAsia="仿宋_GB2312" w:hAnsi="微软雅黑" w:cs="宋体" w:hint="eastAsia"/>
            <w:kern w:val="0"/>
            <w:sz w:val="28"/>
            <w:szCs w:val="28"/>
          </w:rPr>
          <w:t>扫描件发送至sheyuchu@163.com</w:t>
        </w:r>
      </w:hyperlink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。</w:t>
      </w:r>
    </w:p>
    <w:p w14:paraId="202D3C7B" w14:textId="573B6110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联系人：张 娇</w:t>
      </w:r>
    </w:p>
    <w:p w14:paraId="03BF86BC" w14:textId="6A73343A" w:rsidR="00520693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联系电话：0371-69691987 0371-69691655</w:t>
      </w:r>
    </w:p>
    <w:p w14:paraId="23724035" w14:textId="292A4F92" w:rsidR="006D2DC4" w:rsidRPr="00520693" w:rsidRDefault="00520693" w:rsidP="00520693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52069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技术咨询电话：0371-56713633</w:t>
      </w:r>
    </w:p>
    <w:sectPr w:rsidR="006D2DC4" w:rsidRPr="0052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7FEA" w14:textId="77777777" w:rsidR="00F403FF" w:rsidRDefault="00F403FF" w:rsidP="00520693">
      <w:r>
        <w:separator/>
      </w:r>
    </w:p>
  </w:endnote>
  <w:endnote w:type="continuationSeparator" w:id="0">
    <w:p w14:paraId="3A14E0E4" w14:textId="77777777" w:rsidR="00F403FF" w:rsidRDefault="00F403FF" w:rsidP="0052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EEA" w14:textId="77777777" w:rsidR="00F403FF" w:rsidRDefault="00F403FF" w:rsidP="00520693">
      <w:r>
        <w:separator/>
      </w:r>
    </w:p>
  </w:footnote>
  <w:footnote w:type="continuationSeparator" w:id="0">
    <w:p w14:paraId="09E72F82" w14:textId="77777777" w:rsidR="00F403FF" w:rsidRDefault="00F403FF" w:rsidP="0052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F3"/>
    <w:rsid w:val="001573F3"/>
    <w:rsid w:val="00520693"/>
    <w:rsid w:val="006D2DC4"/>
    <w:rsid w:val="00F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2D62D"/>
  <w15:chartTrackingRefBased/>
  <w15:docId w15:val="{D649D695-3043-423E-B864-5BF4620E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693"/>
    <w:rPr>
      <w:sz w:val="18"/>
      <w:szCs w:val="18"/>
    </w:rPr>
  </w:style>
  <w:style w:type="character" w:styleId="a7">
    <w:name w:val="Hyperlink"/>
    <w:basedOn w:val="a0"/>
    <w:uiPriority w:val="99"/>
    <w:unhideWhenUsed/>
    <w:rsid w:val="005206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95;&#25551;&#20214;&#21457;&#36865;&#33267;sheyuch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2</cp:revision>
  <dcterms:created xsi:type="dcterms:W3CDTF">2021-05-10T02:18:00Z</dcterms:created>
  <dcterms:modified xsi:type="dcterms:W3CDTF">2021-05-10T02:21:00Z</dcterms:modified>
</cp:coreProperties>
</file>